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20 de octubre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shd w:val="clear" w:color="auto" w:fill="FFFFFF"/>
        <w:spacing w:after="75"/>
        <w:rPr>
          <w:rFonts w:ascii="Verdana" w:hAnsi="Verdana" w:cs="Arial"/>
          <w:b/>
          <w:sz w:val="52"/>
          <w:szCs w:val="52"/>
        </w:rPr>
      </w:pPr>
      <w:r>
        <w:rPr>
          <w:rFonts w:ascii="Verdana" w:hAnsi="Verdana" w:cs="Arial"/>
          <w:b/>
          <w:sz w:val="52"/>
          <w:szCs w:val="52"/>
        </w:rPr>
        <w:t xml:space="preserve">El Rosario es el municipio que se visitará en la XXXIII edición de la Excursión de Mayores de Santiago del Teide </w:t>
      </w:r>
    </w:p>
    <w:p>
      <w:pPr>
        <w:shd w:val="clear" w:color="auto" w:fill="FFFFFF"/>
        <w:spacing w:after="75"/>
        <w:jc w:val="center"/>
        <w:rPr>
          <w:rFonts w:ascii="Arial" w:hAnsi="Arial" w:cs="Arial"/>
          <w:color w:val="666666"/>
          <w:sz w:val="17"/>
          <w:szCs w:val="17"/>
        </w:rPr>
      </w:pPr>
    </w:p>
    <w:p>
      <w:pPr>
        <w:shd w:val="clear" w:color="auto" w:fill="FFFFFF"/>
        <w:spacing w:after="75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Este año se organizan dos salidas, concretamente, los días 5 y 12 de noviembre y los mayores serán distribuidos por núcleos de población</w:t>
      </w:r>
    </w:p>
    <w:p>
      <w:pPr>
        <w:shd w:val="clear" w:color="auto" w:fill="FFFFFF"/>
        <w:spacing w:after="75"/>
        <w:rPr>
          <w:rFonts w:ascii="Arial" w:hAnsi="Arial" w:cs="Arial"/>
          <w:b/>
          <w:color w:val="000000"/>
          <w:sz w:val="17"/>
          <w:szCs w:val="17"/>
        </w:rPr>
      </w:pPr>
    </w:p>
    <w:p>
      <w:pPr>
        <w:shd w:val="clear" w:color="auto" w:fill="FFFFFF"/>
        <w:spacing w:after="15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El Rosario es el municipio elegido este año 2022 para realizar la visita e intercambio cultural de la </w:t>
      </w:r>
      <w:r>
        <w:rPr>
          <w:rFonts w:ascii="Verdana" w:hAnsi="Verdana" w:cs="Arial"/>
          <w:b/>
          <w:sz w:val="28"/>
          <w:szCs w:val="28"/>
        </w:rPr>
        <w:t xml:space="preserve">“XXXIII edición de la Excursión de Mayores del municipio” </w:t>
      </w:r>
      <w:r>
        <w:rPr>
          <w:rFonts w:ascii="Verdana" w:hAnsi="Verdana" w:cs="Arial"/>
          <w:sz w:val="28"/>
          <w:szCs w:val="28"/>
        </w:rPr>
        <w:t>que tras dos años sin poder hacer este homenaje anual a nuestros mayores debido a la Covid ya tocaba. En esta edición, por precaución y prudencia la excursión se realizará en dos días, concretamente, el 5 y 12 de noviembre y nuestros mayores serán distribuidos por núcleos de población.</w:t>
      </w:r>
    </w:p>
    <w:p>
      <w:pPr>
        <w:shd w:val="clear" w:color="auto" w:fill="FFFFFF"/>
        <w:spacing w:after="15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Al igual que en ediciones anteriores están invitados a la misma todas las personas empadronadas en el municipio mayores de 60 años que podrán ir acompañados y/o acompañadas por su cónyuge tenga o no la edad especificada. No podrán ser acompañadas por cuidadoras y cuidadores, hijos e hijas y familiares.</w:t>
      </w:r>
    </w:p>
    <w:p>
      <w:pPr>
        <w:shd w:val="clear" w:color="auto" w:fill="FFFFFF"/>
        <w:spacing w:after="15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El itinerario de esta XXXIII edición, salvo cambios de última hora, consta del siguiente recorrido: se partirá, a las 08:00 de la mañana desde cada una de las diferentes paradas especificadas con dirección al norte de la isla donde se hará la primera parada para el desayuno y </w:t>
      </w:r>
      <w:r>
        <w:rPr>
          <w:rFonts w:ascii="Verdana" w:hAnsi="Verdana" w:cs="Arial"/>
          <w:sz w:val="28"/>
          <w:szCs w:val="28"/>
        </w:rPr>
        <w:lastRenderedPageBreak/>
        <w:t xml:space="preserve">se compartirán las primeras experiencias. Desde aquí, la comitiva se trasladará hasta el municipio de El Rosario donde se desarrollarán diversos actos socioculturales entre ambos municipios. </w:t>
      </w:r>
    </w:p>
    <w:p>
      <w:pPr>
        <w:shd w:val="clear" w:color="auto" w:fill="FFFFFF"/>
        <w:spacing w:after="15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Tras finalizar los actos se trasladarán hasta un restaurante cercano para celebrar el almuerzo de confraternización y hermandad así como el tradicional baile-fiesta. Seguidamente, sobre las 17.00 horas se partirá en dirección sur hasta el municipio de Candelaria para una breve visita a la Basílica de Nuestra Señora de Candelaria, Patrona de Canarias y, posteriormente, regreso hasta el lugar de origen.</w:t>
      </w:r>
    </w:p>
    <w:p>
      <w:pPr>
        <w:shd w:val="clear" w:color="auto" w:fill="FFFFFF"/>
        <w:spacing w:after="150"/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2022-10-20T11:15:00Z</dcterms:created>
  <dcterms:modified xsi:type="dcterms:W3CDTF">2022-10-20T11:15:00Z</dcterms:modified>
</cp:coreProperties>
</file>